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b/>
          <w:bCs/>
          <w:sz w:val="36"/>
          <w:szCs w:val="36"/>
        </w:rPr>
      </w:pPr>
      <w:bookmarkStart w:id="0" w:name="_Toc30092"/>
    </w:p>
    <w:p>
      <w:pPr>
        <w:pStyle w:val="2"/>
      </w:pPr>
    </w:p>
    <w:p>
      <w:pPr>
        <w:jc w:val="center"/>
        <w:rPr>
          <w:rFonts w:ascii="宋体" w:hAnsi="宋体" w:eastAsia="宋体" w:cs="宋体"/>
          <w:b/>
          <w:bCs/>
          <w:sz w:val="36"/>
          <w:szCs w:val="36"/>
        </w:rPr>
      </w:pPr>
    </w:p>
    <w:p>
      <w:pPr>
        <w:jc w:val="center"/>
        <w:rPr>
          <w:rFonts w:ascii="宋体" w:hAnsi="宋体" w:eastAsia="宋体" w:cs="宋体"/>
          <w:b/>
          <w:bCs/>
          <w:sz w:val="36"/>
          <w:szCs w:val="36"/>
        </w:rPr>
      </w:pPr>
    </w:p>
    <w:p>
      <w:pPr>
        <w:jc w:val="center"/>
        <w:rPr>
          <w:rFonts w:ascii="宋体" w:hAnsi="宋体" w:eastAsia="宋体" w:cs="宋体"/>
          <w:b/>
          <w:bCs/>
          <w:sz w:val="36"/>
          <w:szCs w:val="36"/>
        </w:rPr>
      </w:pPr>
    </w:p>
    <w:p>
      <w:pPr>
        <w:jc w:val="center"/>
        <w:rPr>
          <w:rFonts w:ascii="宋体" w:hAnsi="宋体" w:eastAsia="宋体" w:cs="宋体"/>
          <w:b/>
          <w:bCs/>
          <w:sz w:val="36"/>
          <w:szCs w:val="36"/>
        </w:rPr>
      </w:pPr>
    </w:p>
    <w:p>
      <w:pPr>
        <w:jc w:val="center"/>
        <w:rPr>
          <w:rFonts w:ascii="仿宋" w:hAnsi="仿宋" w:eastAsia="仿宋" w:cs="仿宋"/>
          <w:b/>
          <w:bCs/>
          <w:sz w:val="44"/>
          <w:szCs w:val="44"/>
        </w:rPr>
      </w:pPr>
      <w:r>
        <w:rPr>
          <w:rFonts w:hint="eastAsia" w:ascii="仿宋" w:hAnsi="仿宋" w:eastAsia="仿宋" w:cs="仿宋"/>
          <w:b/>
          <w:bCs/>
          <w:sz w:val="44"/>
          <w:szCs w:val="44"/>
        </w:rPr>
        <w:t>广东省家禽种业产业园大数据服务中心项目</w:t>
      </w:r>
    </w:p>
    <w:p>
      <w:pPr>
        <w:rPr>
          <w:sz w:val="48"/>
          <w:szCs w:val="48"/>
        </w:rPr>
      </w:pPr>
    </w:p>
    <w:p>
      <w:pPr>
        <w:rPr>
          <w:sz w:val="48"/>
          <w:szCs w:val="48"/>
        </w:rPr>
      </w:pPr>
    </w:p>
    <w:p>
      <w:pPr>
        <w:rPr>
          <w:sz w:val="48"/>
          <w:szCs w:val="48"/>
        </w:rPr>
      </w:pPr>
    </w:p>
    <w:p>
      <w:pPr>
        <w:rPr>
          <w:sz w:val="48"/>
          <w:szCs w:val="48"/>
        </w:rPr>
      </w:pPr>
    </w:p>
    <w:p/>
    <w:bookmarkEnd w:id="0"/>
    <w:p>
      <w:pPr>
        <w:jc w:val="center"/>
        <w:rPr>
          <w:rFonts w:ascii="宋体" w:hAnsi="宋体" w:eastAsia="宋体" w:cs="宋体"/>
          <w:b/>
          <w:bCs/>
          <w:sz w:val="44"/>
          <w:szCs w:val="44"/>
        </w:rPr>
      </w:pPr>
      <w:r>
        <w:rPr>
          <w:rFonts w:hint="eastAsia" w:ascii="宋体" w:hAnsi="宋体" w:eastAsia="宋体" w:cs="宋体"/>
          <w:b/>
          <w:bCs/>
          <w:sz w:val="44"/>
          <w:szCs w:val="44"/>
        </w:rPr>
        <w:t>初步采购需求</w:t>
      </w: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ind w:firstLine="0"/>
      </w:pPr>
    </w:p>
    <w:p>
      <w:pPr>
        <w:pStyle w:val="2"/>
      </w:pPr>
    </w:p>
    <w:p>
      <w:pPr>
        <w:pStyle w:val="2"/>
      </w:pPr>
    </w:p>
    <w:p>
      <w:pPr>
        <w:pStyle w:val="2"/>
      </w:pPr>
    </w:p>
    <w:p>
      <w:pPr>
        <w:pStyle w:val="2"/>
      </w:pPr>
    </w:p>
    <w:p>
      <w:pPr>
        <w:pStyle w:val="2"/>
      </w:pPr>
    </w:p>
    <w:p>
      <w:pPr>
        <w:pStyle w:val="2"/>
      </w:pPr>
    </w:p>
    <w:p>
      <w:pPr>
        <w:pStyle w:val="2"/>
      </w:pPr>
    </w:p>
    <w:p>
      <w:r>
        <w:rPr>
          <w:rFonts w:hint="eastAsia" w:ascii="仿宋" w:hAnsi="仿宋" w:eastAsia="仿宋" w:cs="仿宋"/>
          <w:sz w:val="72"/>
          <w:szCs w:val="72"/>
        </w:rPr>
        <w:br w:type="page"/>
      </w:r>
    </w:p>
    <w:p>
      <w:pPr>
        <w:numPr>
          <w:ilvl w:val="0"/>
          <w:numId w:val="1"/>
        </w:numPr>
        <w:tabs>
          <w:tab w:val="left" w:pos="540"/>
          <w:tab w:val="left" w:pos="574"/>
          <w:tab w:val="left" w:pos="1680"/>
        </w:tabs>
        <w:adjustRightInd w:val="0"/>
        <w:snapToGrid w:val="0"/>
        <w:spacing w:line="360" w:lineRule="auto"/>
        <w:ind w:firstLine="0"/>
        <w:outlineLvl w:val="0"/>
        <w:rPr>
          <w:rFonts w:ascii="宋体" w:hAnsi="宋体" w:eastAsia="宋体" w:cs="宋体"/>
          <w:b/>
          <w:szCs w:val="21"/>
        </w:rPr>
      </w:pPr>
      <w:bookmarkStart w:id="1" w:name="_Toc531269315"/>
      <w:r>
        <w:rPr>
          <w:rFonts w:hint="eastAsia" w:ascii="宋体" w:hAnsi="宋体" w:eastAsia="宋体" w:cs="宋体"/>
          <w:b/>
          <w:szCs w:val="21"/>
        </w:rPr>
        <w:t>项目概况</w:t>
      </w:r>
      <w:bookmarkEnd w:id="1"/>
    </w:p>
    <w:p>
      <w:pPr>
        <w:tabs>
          <w:tab w:val="left" w:pos="425"/>
        </w:tabs>
        <w:adjustRightInd w:val="0"/>
        <w:snapToGrid w:val="0"/>
        <w:spacing w:line="360" w:lineRule="auto"/>
        <w:ind w:firstLine="420" w:firstLineChars="200"/>
        <w:rPr>
          <w:rFonts w:ascii="宋体" w:hAnsi="宋体" w:eastAsia="宋体" w:cs="宋体"/>
          <w:szCs w:val="21"/>
        </w:rPr>
      </w:pPr>
      <w:bookmarkStart w:id="2" w:name="_Hlk531128663"/>
      <w:r>
        <w:rPr>
          <w:rFonts w:hint="eastAsia" w:ascii="宋体" w:hAnsi="宋体" w:eastAsia="宋体" w:cs="宋体"/>
          <w:szCs w:val="21"/>
        </w:rPr>
        <w:t>广东省家禽种业产业园大数据服务中心项目需求征集。</w:t>
      </w:r>
    </w:p>
    <w:bookmarkEnd w:id="2"/>
    <w:p>
      <w:pPr>
        <w:numPr>
          <w:ilvl w:val="0"/>
          <w:numId w:val="1"/>
        </w:numPr>
        <w:tabs>
          <w:tab w:val="left" w:pos="540"/>
          <w:tab w:val="left" w:pos="574"/>
          <w:tab w:val="left" w:pos="1680"/>
        </w:tabs>
        <w:adjustRightInd w:val="0"/>
        <w:snapToGrid w:val="0"/>
        <w:spacing w:line="360" w:lineRule="auto"/>
        <w:ind w:firstLine="0"/>
        <w:outlineLvl w:val="0"/>
        <w:rPr>
          <w:rFonts w:ascii="宋体" w:hAnsi="宋体" w:eastAsia="宋体" w:cs="宋体"/>
          <w:b/>
          <w:szCs w:val="21"/>
        </w:rPr>
      </w:pPr>
      <w:r>
        <w:rPr>
          <w:rFonts w:hint="eastAsia" w:ascii="宋体" w:hAnsi="宋体" w:eastAsia="宋体" w:cs="宋体"/>
          <w:b/>
          <w:szCs w:val="21"/>
        </w:rPr>
        <w:t>拟采购服务</w:t>
      </w:r>
    </w:p>
    <w:tbl>
      <w:tblPr>
        <w:tblStyle w:val="15"/>
        <w:tblW w:w="5000" w:type="pct"/>
        <w:tblInd w:w="0" w:type="dxa"/>
        <w:tblLayout w:type="autofit"/>
        <w:tblCellMar>
          <w:top w:w="0" w:type="dxa"/>
          <w:left w:w="108" w:type="dxa"/>
          <w:bottom w:w="0" w:type="dxa"/>
          <w:right w:w="108" w:type="dxa"/>
        </w:tblCellMar>
      </w:tblPr>
      <w:tblGrid>
        <w:gridCol w:w="1078"/>
        <w:gridCol w:w="5414"/>
        <w:gridCol w:w="1080"/>
        <w:gridCol w:w="1141"/>
        <w:gridCol w:w="1141"/>
      </w:tblGrid>
      <w:tr>
        <w:tblPrEx>
          <w:tblCellMar>
            <w:top w:w="0" w:type="dxa"/>
            <w:left w:w="108" w:type="dxa"/>
            <w:bottom w:w="0" w:type="dxa"/>
            <w:right w:w="108" w:type="dxa"/>
          </w:tblCellMar>
        </w:tblPrEx>
        <w:trPr>
          <w:trHeight w:val="549" w:hRule="atLeast"/>
        </w:trPr>
        <w:tc>
          <w:tcPr>
            <w:tcW w:w="547" w:type="pc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序号</w:t>
            </w:r>
          </w:p>
        </w:tc>
        <w:tc>
          <w:tcPr>
            <w:tcW w:w="2747" w:type="pct"/>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宋体" w:hAnsi="宋体" w:eastAsia="宋体" w:cs="宋体"/>
                <w:kern w:val="0"/>
                <w:szCs w:val="21"/>
              </w:rPr>
            </w:pPr>
            <w:r>
              <w:rPr>
                <w:rFonts w:hint="eastAsia" w:ascii="宋体" w:hAnsi="宋体" w:eastAsia="宋体" w:cs="宋体"/>
                <w:kern w:val="0"/>
                <w:szCs w:val="21"/>
              </w:rPr>
              <w:t>拟采购服务</w:t>
            </w:r>
          </w:p>
        </w:tc>
        <w:tc>
          <w:tcPr>
            <w:tcW w:w="548"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数量</w:t>
            </w:r>
          </w:p>
        </w:tc>
        <w:tc>
          <w:tcPr>
            <w:tcW w:w="579" w:type="pc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单位</w:t>
            </w:r>
          </w:p>
        </w:tc>
        <w:tc>
          <w:tcPr>
            <w:tcW w:w="579" w:type="pct"/>
            <w:tcBorders>
              <w:top w:val="single" w:color="auto" w:sz="4" w:space="0"/>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采购预算</w:t>
            </w:r>
          </w:p>
        </w:tc>
      </w:tr>
      <w:tr>
        <w:tblPrEx>
          <w:tblCellMar>
            <w:top w:w="0" w:type="dxa"/>
            <w:left w:w="108" w:type="dxa"/>
            <w:bottom w:w="0" w:type="dxa"/>
            <w:right w:w="108" w:type="dxa"/>
          </w:tblCellMar>
        </w:tblPrEx>
        <w:trPr>
          <w:trHeight w:val="549" w:hRule="atLeast"/>
        </w:trPr>
        <w:tc>
          <w:tcPr>
            <w:tcW w:w="547"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2747" w:type="pct"/>
            <w:tcBorders>
              <w:top w:val="nil"/>
              <w:left w:val="nil"/>
              <w:bottom w:val="single" w:color="auto" w:sz="4" w:space="0"/>
              <w:right w:val="single" w:color="auto" w:sz="4" w:space="0"/>
            </w:tcBorders>
            <w:shd w:val="clear" w:color="auto" w:fill="auto"/>
            <w:noWrap/>
            <w:vAlign w:val="center"/>
          </w:tcPr>
          <w:p>
            <w:pPr>
              <w:widowControl/>
              <w:rPr>
                <w:rFonts w:ascii="宋体" w:hAnsi="宋体" w:eastAsia="宋体" w:cs="宋体"/>
                <w:kern w:val="0"/>
                <w:szCs w:val="21"/>
              </w:rPr>
            </w:pPr>
            <w:r>
              <w:rPr>
                <w:rFonts w:hint="eastAsia" w:ascii="宋体" w:hAnsi="宋体" w:eastAsia="宋体" w:cs="宋体"/>
                <w:color w:val="000000"/>
                <w:kern w:val="0"/>
                <w:sz w:val="24"/>
              </w:rPr>
              <w:t>广东省家禽种业产业园大数据服务中心项目</w:t>
            </w:r>
          </w:p>
        </w:tc>
        <w:tc>
          <w:tcPr>
            <w:tcW w:w="548"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p>
        </w:tc>
        <w:tc>
          <w:tcPr>
            <w:tcW w:w="579"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Cs w:val="21"/>
              </w:rPr>
            </w:pPr>
            <w:r>
              <w:rPr>
                <w:rFonts w:hint="eastAsia" w:ascii="宋体" w:hAnsi="宋体" w:eastAsia="宋体" w:cs="宋体"/>
                <w:kern w:val="0"/>
                <w:szCs w:val="21"/>
              </w:rPr>
              <w:t>项</w:t>
            </w:r>
          </w:p>
        </w:tc>
        <w:tc>
          <w:tcPr>
            <w:tcW w:w="579" w:type="pct"/>
            <w:tcBorders>
              <w:top w:val="nil"/>
              <w:left w:val="nil"/>
              <w:bottom w:val="single" w:color="auto" w:sz="4" w:space="0"/>
              <w:right w:val="single" w:color="auto" w:sz="4" w:space="0"/>
            </w:tcBorders>
            <w:vAlign w:val="center"/>
          </w:tcPr>
          <w:p>
            <w:pPr>
              <w:widowControl/>
              <w:jc w:val="center"/>
              <w:rPr>
                <w:rFonts w:ascii="宋体" w:hAnsi="宋体" w:eastAsia="宋体" w:cs="宋体"/>
                <w:kern w:val="0"/>
                <w:szCs w:val="21"/>
              </w:rPr>
            </w:pPr>
            <w:r>
              <w:rPr>
                <w:rFonts w:hint="eastAsia" w:ascii="宋体" w:hAnsi="宋体" w:eastAsia="宋体" w:cs="宋体"/>
                <w:kern w:val="0"/>
                <w:szCs w:val="21"/>
              </w:rPr>
              <w:t>1</w:t>
            </w:r>
            <w:r>
              <w:rPr>
                <w:rFonts w:ascii="宋体" w:hAnsi="宋体" w:eastAsia="宋体" w:cs="宋体"/>
                <w:kern w:val="0"/>
                <w:szCs w:val="21"/>
              </w:rPr>
              <w:t>40</w:t>
            </w:r>
            <w:r>
              <w:rPr>
                <w:rFonts w:hint="eastAsia" w:ascii="宋体" w:hAnsi="宋体" w:eastAsia="宋体" w:cs="宋体"/>
                <w:kern w:val="0"/>
                <w:szCs w:val="21"/>
              </w:rPr>
              <w:t>万元</w:t>
            </w:r>
          </w:p>
        </w:tc>
      </w:tr>
    </w:tbl>
    <w:p>
      <w:pPr>
        <w:pStyle w:val="5"/>
        <w:ind w:left="0"/>
      </w:pPr>
    </w:p>
    <w:p>
      <w:pPr>
        <w:widowControl/>
        <w:jc w:val="left"/>
        <w:rPr>
          <w:rFonts w:ascii="宋体" w:hAnsi="宋体" w:eastAsia="宋体" w:cs="宋体"/>
          <w:b/>
          <w:szCs w:val="21"/>
        </w:rPr>
      </w:pPr>
      <w:r>
        <w:rPr>
          <w:rFonts w:ascii="宋体" w:hAnsi="宋体" w:eastAsia="宋体" w:cs="宋体"/>
          <w:b/>
          <w:szCs w:val="21"/>
        </w:rPr>
        <w:br w:type="page"/>
      </w:r>
    </w:p>
    <w:p>
      <w:pPr>
        <w:numPr>
          <w:ilvl w:val="0"/>
          <w:numId w:val="1"/>
        </w:numPr>
        <w:tabs>
          <w:tab w:val="left" w:pos="540"/>
          <w:tab w:val="left" w:pos="574"/>
          <w:tab w:val="left" w:pos="1680"/>
        </w:tabs>
        <w:adjustRightInd w:val="0"/>
        <w:snapToGrid w:val="0"/>
        <w:spacing w:before="156" w:beforeLines="50" w:line="360" w:lineRule="auto"/>
        <w:ind w:firstLine="0"/>
        <w:outlineLvl w:val="0"/>
        <w:rPr>
          <w:rFonts w:ascii="宋体" w:hAnsi="宋体" w:eastAsia="宋体" w:cs="宋体"/>
          <w:b/>
          <w:szCs w:val="21"/>
        </w:rPr>
      </w:pPr>
      <w:r>
        <w:rPr>
          <w:rFonts w:hint="eastAsia" w:ascii="宋体" w:hAnsi="宋体" w:eastAsia="宋体" w:cs="宋体"/>
          <w:b/>
          <w:szCs w:val="21"/>
        </w:rPr>
        <w:t>商务要求</w:t>
      </w:r>
    </w:p>
    <w:p>
      <w:pPr>
        <w:spacing w:line="360" w:lineRule="auto"/>
        <w:jc w:val="center"/>
        <w:rPr>
          <w:rFonts w:ascii="宋体" w:hAnsi="宋体" w:eastAsia="宋体" w:cs="宋体"/>
          <w:b/>
          <w:bCs/>
          <w:sz w:val="24"/>
        </w:rPr>
      </w:pPr>
      <w:r>
        <w:rPr>
          <w:rFonts w:hint="eastAsia" w:ascii="宋体" w:hAnsi="宋体" w:eastAsia="宋体" w:cs="宋体"/>
          <w:b/>
          <w:bCs/>
          <w:sz w:val="24"/>
        </w:rPr>
        <w:t>商务要求表</w:t>
      </w:r>
    </w:p>
    <w:p>
      <w:pPr>
        <w:spacing w:line="360" w:lineRule="auto"/>
        <w:jc w:val="center"/>
        <w:rPr>
          <w:rFonts w:ascii="宋体" w:hAnsi="宋体" w:eastAsia="宋体" w:cs="宋体"/>
          <w:b/>
          <w:bCs/>
          <w:szCs w:val="21"/>
        </w:rPr>
      </w:pPr>
    </w:p>
    <w:tbl>
      <w:tblPr>
        <w:tblStyle w:val="1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shd w:val="clear" w:color="auto" w:fill="auto"/>
            <w:vAlign w:val="center"/>
          </w:tcPr>
          <w:p>
            <w:pPr>
              <w:spacing w:line="360" w:lineRule="auto"/>
              <w:jc w:val="left"/>
              <w:rPr>
                <w:rFonts w:ascii="宋体" w:hAnsi="宋体" w:eastAsia="宋体" w:cs="宋体"/>
                <w:color w:val="auto"/>
                <w:kern w:val="0"/>
                <w:sz w:val="20"/>
                <w:szCs w:val="21"/>
              </w:rPr>
            </w:pPr>
            <w:r>
              <w:rPr>
                <w:rFonts w:hint="eastAsia" w:ascii="宋体" w:hAnsi="宋体" w:eastAsia="宋体" w:cs="宋体"/>
                <w:b/>
                <w:bCs/>
                <w:color w:val="auto"/>
                <w:kern w:val="0"/>
                <w:sz w:val="20"/>
                <w:szCs w:val="21"/>
              </w:rPr>
              <w:t>一、服务时间要求：</w:t>
            </w:r>
            <w:r>
              <w:rPr>
                <w:rFonts w:hint="eastAsia" w:ascii="宋体" w:hAnsi="宋体" w:eastAsia="宋体" w:cs="宋体"/>
                <w:color w:val="auto"/>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54" w:type="dxa"/>
            <w:shd w:val="clear" w:color="auto" w:fill="auto"/>
            <w:vAlign w:val="center"/>
          </w:tcPr>
          <w:p>
            <w:pPr>
              <w:pStyle w:val="2"/>
              <w:spacing w:line="360" w:lineRule="auto"/>
              <w:rPr>
                <w:rFonts w:ascii="宋体" w:hAnsi="宋体" w:eastAsia="宋体" w:cs="宋体"/>
                <w:color w:val="auto"/>
                <w:kern w:val="0"/>
                <w:sz w:val="20"/>
                <w:szCs w:val="21"/>
                <w:u w:val="single"/>
              </w:rPr>
            </w:pPr>
            <w:r>
              <w:rPr>
                <w:rFonts w:hint="eastAsia" w:ascii="宋体" w:hAnsi="宋体" w:eastAsia="宋体" w:cs="宋体"/>
                <w:color w:val="auto"/>
                <w:kern w:val="0"/>
                <w:sz w:val="20"/>
                <w:szCs w:val="21"/>
              </w:rPr>
              <w:t>标的提供时间：</w:t>
            </w:r>
            <w:bookmarkStart w:id="3" w:name="_Hlk130932829"/>
            <w:r>
              <w:rPr>
                <w:rFonts w:hint="eastAsia" w:ascii="宋体" w:hAnsi="宋体" w:eastAsia="宋体" w:cs="宋体"/>
                <w:color w:val="auto"/>
                <w:kern w:val="0"/>
                <w:sz w:val="20"/>
                <w:szCs w:val="21"/>
              </w:rPr>
              <w:t>2023年1</w:t>
            </w:r>
            <w:r>
              <w:rPr>
                <w:rFonts w:ascii="宋体" w:hAnsi="宋体" w:eastAsia="宋体" w:cs="宋体"/>
                <w:color w:val="auto"/>
                <w:kern w:val="0"/>
                <w:sz w:val="20"/>
                <w:szCs w:val="21"/>
              </w:rPr>
              <w:t>0</w:t>
            </w:r>
            <w:r>
              <w:rPr>
                <w:rFonts w:hint="eastAsia" w:ascii="宋体" w:hAnsi="宋体" w:eastAsia="宋体" w:cs="宋体"/>
                <w:color w:val="auto"/>
                <w:kern w:val="0"/>
                <w:sz w:val="20"/>
                <w:szCs w:val="21"/>
              </w:rPr>
              <w:t>月30日</w:t>
            </w:r>
            <w:bookmarkEnd w:id="3"/>
            <w:r>
              <w:rPr>
                <w:rFonts w:hint="eastAsia" w:ascii="宋体" w:hAnsi="宋体" w:eastAsia="宋体" w:cs="宋体"/>
                <w:color w:val="auto"/>
                <w:kern w:val="0"/>
                <w:sz w:val="20"/>
                <w:szCs w:val="21"/>
              </w:rPr>
              <w:t>。</w:t>
            </w:r>
          </w:p>
          <w:p>
            <w:pPr>
              <w:pStyle w:val="2"/>
              <w:spacing w:line="360" w:lineRule="auto"/>
              <w:rPr>
                <w:rFonts w:ascii="宋体" w:hAnsi="宋体" w:eastAsia="宋体" w:cs="宋体"/>
                <w:color w:val="auto"/>
                <w:kern w:val="0"/>
                <w:sz w:val="20"/>
                <w:szCs w:val="21"/>
              </w:rPr>
            </w:pPr>
            <w:r>
              <w:rPr>
                <w:rFonts w:hint="eastAsia" w:ascii="宋体" w:hAnsi="宋体" w:eastAsia="宋体" w:cs="宋体"/>
                <w:color w:val="auto"/>
                <w:kern w:val="0"/>
                <w:sz w:val="20"/>
                <w:szCs w:val="21"/>
              </w:rPr>
              <w:t>标的提供地点：采购人指定地点。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shd w:val="clear" w:color="auto" w:fill="auto"/>
            <w:vAlign w:val="center"/>
          </w:tcPr>
          <w:p>
            <w:pPr>
              <w:spacing w:line="360" w:lineRule="auto"/>
              <w:jc w:val="left"/>
              <w:rPr>
                <w:rFonts w:ascii="宋体" w:hAnsi="宋体" w:eastAsia="宋体" w:cs="宋体"/>
                <w:color w:val="auto"/>
                <w:kern w:val="0"/>
                <w:sz w:val="20"/>
                <w:szCs w:val="21"/>
              </w:rPr>
            </w:pPr>
            <w:r>
              <w:rPr>
                <w:rFonts w:hint="eastAsia" w:ascii="宋体" w:hAnsi="宋体" w:eastAsia="宋体" w:cs="宋体"/>
                <w:b/>
                <w:bCs/>
                <w:color w:val="auto"/>
                <w:kern w:val="0"/>
                <w:sz w:val="20"/>
                <w:szCs w:val="21"/>
              </w:rPr>
              <w:t>二、安装与调试：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9854" w:type="dxa"/>
            <w:shd w:val="clear" w:color="auto" w:fill="auto"/>
            <w:vAlign w:val="center"/>
          </w:tcPr>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（一）配套系统安装</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中标供应商必须向采购人提供本项目采购的所有系统的安装和维护服务的全部内容，并在需要的时候配合采购人完成整个系统的网络联调工作。若本项目采购的设备产品等方面的配置或要求中出现不合理或不完整的问题时，中标供应商有责任和义务在投标文件中提出补充修改方案并征得采购人同意后付诸实施。</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对中标供应商要求：</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1) 要求中标供应商必须具有相关实力的技术队伍。</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2) 中标供应商应本着认真负责态度，组织技术队伍，做好投标的整体方案，并书面提出长期保修、维护、服务以及今后技术支持的措施计划和承诺。</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3) 配套服务器及网络设备由采购人提供，中标供应商完成安装调试。</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4) 自系统安装工作一开始，中标供应商应允许采购人的工作人员一起参与系统的安装、测试、诊断及解决遇到的问题等各项工作。</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5) 中标供应商应用保证至少一年的技术支持售后服务（费用含投标报价中）。</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（二）系统调试</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中标供应商应根据所提交的系统调试方案和实施办法，自行组织人员，并在采购人监查下进行系统调试。</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1.系统测试</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系统安装完成后，按照系统要求的基本功能逐一测试。</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投标人需承诺：在本项目实施之前，必须以书面形式提交本项目的总体实施方案，经双方讨论确认。</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1）系统功能测试：单项产品安装完成后，由中标供应商进行系统功能模块测试。</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2）网络测试：系统安装完成后，由中标供应商和采购人对所有采购的产品进行相应的网络联机测试。</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3）系统运行正常，网络联机测试通过。</w:t>
            </w:r>
          </w:p>
          <w:p>
            <w:pPr>
              <w:tabs>
                <w:tab w:val="left" w:pos="0"/>
                <w:tab w:val="left" w:pos="704"/>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4）如测试中发现系统功能或性能不符合招标文件和合同时，将被看作不合格，系统使用单位有权拒收并要求在限定时间内调整优化。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shd w:val="clear" w:color="auto" w:fill="auto"/>
            <w:vAlign w:val="center"/>
          </w:tcPr>
          <w:p>
            <w:pPr>
              <w:spacing w:line="360" w:lineRule="auto"/>
              <w:jc w:val="left"/>
              <w:rPr>
                <w:rFonts w:ascii="宋体" w:hAnsi="宋体" w:eastAsia="宋体" w:cs="宋体"/>
                <w:color w:val="auto"/>
                <w:kern w:val="0"/>
                <w:sz w:val="20"/>
                <w:szCs w:val="21"/>
              </w:rPr>
            </w:pPr>
            <w:r>
              <w:rPr>
                <w:rFonts w:hint="eastAsia" w:ascii="宋体" w:hAnsi="宋体" w:eastAsia="宋体" w:cs="宋体"/>
                <w:b/>
                <w:bCs/>
                <w:color w:val="auto"/>
                <w:kern w:val="0"/>
                <w:sz w:val="20"/>
                <w:szCs w:val="21"/>
              </w:rPr>
              <w:t>三、技术培训：</w:t>
            </w:r>
            <w:r>
              <w:rPr>
                <w:rFonts w:hint="eastAsia" w:ascii="宋体" w:hAnsi="宋体" w:eastAsia="宋体" w:cs="宋体"/>
                <w:color w:val="auto"/>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9854" w:type="dxa"/>
            <w:shd w:val="clear" w:color="auto" w:fill="auto"/>
            <w:vAlign w:val="center"/>
          </w:tcPr>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（一）投标人应提供相应的应用软件技术和系统操作等方面的培训。有关应用软件的操作培训课程，培训应该在系统运作前完成。投标人将详细的培训课程以及时间表交给用户，最后以采购人认可为准。</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（二）对于所有培训，投标人必须派出具有相应专业的具备实际工作经验的技术人员和相应的辅导人员进行培训。培训所使用的语言和教材必须是中文，否则投标人必须提供相应的翻译。</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三）技术人员培训分两种，现场培训和集中培训。培训内容包括：1、在软件的安装调试、故障处理过程中，对系统使用人员进行实际的操作和故障处理培训；2、在整套系统安装、调试完成后，对系统使用人员的操作培训，讲授说明系统的安装、保养和应该注意的事项，使系统使用人员能够尽快地熟悉软件的性能。</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（四）投标人须提供培训方案，包括培训人员、培训资料。</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（五）投标人应将所有培训费用计入投标总价，不再另外收费。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shd w:val="clear" w:color="auto" w:fill="auto"/>
            <w:vAlign w:val="center"/>
          </w:tcPr>
          <w:p>
            <w:pPr>
              <w:spacing w:line="360" w:lineRule="auto"/>
              <w:jc w:val="left"/>
              <w:rPr>
                <w:rFonts w:ascii="宋体" w:hAnsi="宋体" w:eastAsia="宋体" w:cs="宋体"/>
                <w:color w:val="auto"/>
                <w:kern w:val="0"/>
                <w:sz w:val="20"/>
                <w:szCs w:val="21"/>
              </w:rPr>
            </w:pPr>
            <w:r>
              <w:rPr>
                <w:rFonts w:hint="eastAsia" w:ascii="宋体" w:hAnsi="宋体" w:eastAsia="宋体" w:cs="宋体"/>
                <w:b/>
                <w:bCs/>
                <w:color w:val="auto"/>
                <w:kern w:val="0"/>
                <w:sz w:val="20"/>
                <w:szCs w:val="21"/>
              </w:rPr>
              <w:t>四、质保期要求：</w:t>
            </w:r>
            <w:r>
              <w:rPr>
                <w:rFonts w:hint="eastAsia" w:ascii="宋体" w:hAnsi="宋体" w:eastAsia="宋体" w:cs="宋体"/>
                <w:color w:val="auto"/>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9854" w:type="dxa"/>
            <w:shd w:val="clear" w:color="auto" w:fill="auto"/>
            <w:vAlign w:val="center"/>
          </w:tcPr>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（一）质保期的计算</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自系统竣工验收双方签字之日起计算不少于一年内为质保期；</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（二）质保期内的服务费用</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由中标供应商开发和实施的软件系统及供应的硬件设备保修期内均提供系统维护和服务（不再向采购人收取费用）。</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（三）质保期内的维护内容和范围</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1.由中标供应商开发和实施的软件系统；</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2.由中标供应商供应的育种箱以及配套平板电脑、游标卡尺、电子标签、读卡器等相关硬件设备。</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3.由中标供应商提供的系统造成的系统崩溃或瘫痪；</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4.由中标供应商提供的系统造成的故障；</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5.中标供应商所提供的软件出现错误；</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6.软件功能缺陷修改；</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7.系统运行性能优化和调整。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shd w:val="clear" w:color="auto" w:fill="auto"/>
            <w:vAlign w:val="center"/>
          </w:tcPr>
          <w:p>
            <w:pPr>
              <w:spacing w:line="360" w:lineRule="auto"/>
              <w:jc w:val="left"/>
              <w:rPr>
                <w:rFonts w:ascii="宋体" w:hAnsi="宋体" w:eastAsia="宋体" w:cs="宋体"/>
                <w:b/>
                <w:bCs/>
                <w:color w:val="auto"/>
                <w:kern w:val="0"/>
                <w:sz w:val="20"/>
                <w:szCs w:val="21"/>
              </w:rPr>
            </w:pPr>
            <w:r>
              <w:rPr>
                <w:rFonts w:hint="eastAsia" w:ascii="宋体" w:hAnsi="宋体" w:eastAsia="宋体" w:cs="宋体"/>
                <w:b/>
                <w:bCs/>
                <w:color w:val="auto"/>
                <w:kern w:val="0"/>
                <w:sz w:val="20"/>
                <w:szCs w:val="21"/>
              </w:rPr>
              <w:t>五、验收要求：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shd w:val="clear" w:color="auto" w:fill="auto"/>
            <w:vAlign w:val="center"/>
          </w:tcPr>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一）在项目完成系统的开发、实施培训等建设任务，且上线试运行1个月后，供应商提出验收申请和验收文档清单。并在项目验收前提供本项目全部资料。并在项目验收前提供本项目全部资料，包括但不限于：《用户需求规格说明书》、《实施方案设计》、《测试报告》、《系统维护手册》、《系统安装手册》、《用户操作手册》、《系统试运行记录》等文档和资料，并将文档汇集成册交付采购人。供应商必须安排技术服务人员在采购人指定现场工作，驻场技术服务人员应具备独立解决紧急事件的能力。</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（二）项目已完成按合同规定的完成系统的开发、实施培训等建设任务，功能、性能等指标达到项目的要求，并符合项目的建设目标；</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（三）完成对采购人技术人员的培训工作，确保采购人技术人员能够独立完成应用软件的部署、调试、系统配置工作，且采购人相关技术人员经过供应商培训具备系统部署、调试、配置的能力；</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（四）项目整体已平稳试运行一个月</w:t>
            </w:r>
          </w:p>
          <w:p>
            <w:pPr>
              <w:tabs>
                <w:tab w:val="left" w:pos="426"/>
                <w:tab w:val="left" w:pos="3398"/>
              </w:tabs>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（五）项目验收资料齐全；</w:t>
            </w:r>
          </w:p>
          <w:p>
            <w:pPr>
              <w:tabs>
                <w:tab w:val="left" w:pos="426"/>
                <w:tab w:val="left" w:pos="3398"/>
              </w:tabs>
              <w:spacing w:line="360" w:lineRule="auto"/>
              <w:ind w:firstLine="400" w:firstLineChars="200"/>
              <w:rPr>
                <w:color w:val="auto"/>
              </w:rPr>
            </w:pPr>
            <w:r>
              <w:rPr>
                <w:rFonts w:hint="eastAsia" w:ascii="宋体" w:hAnsi="宋体" w:eastAsia="宋体" w:cs="宋体"/>
                <w:color w:val="auto"/>
                <w:kern w:val="0"/>
                <w:sz w:val="20"/>
                <w:szCs w:val="21"/>
              </w:rPr>
              <w:t>（六）验收期限：满足验收条件且验收资料齐全后</w:t>
            </w:r>
            <w:r>
              <w:rPr>
                <w:rFonts w:ascii="宋体" w:hAnsi="宋体" w:eastAsia="宋体" w:cs="宋体"/>
                <w:color w:val="auto"/>
                <w:kern w:val="0"/>
                <w:sz w:val="20"/>
                <w:szCs w:val="21"/>
              </w:rPr>
              <w:t>7个工作日内完成项目验收。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shd w:val="clear" w:color="auto" w:fill="auto"/>
            <w:vAlign w:val="center"/>
          </w:tcPr>
          <w:p>
            <w:pPr>
              <w:spacing w:line="360" w:lineRule="auto"/>
              <w:jc w:val="left"/>
              <w:rPr>
                <w:rFonts w:ascii="宋体" w:hAnsi="宋体" w:eastAsia="宋体" w:cs="宋体"/>
                <w:color w:val="auto"/>
                <w:kern w:val="0"/>
                <w:sz w:val="20"/>
                <w:szCs w:val="21"/>
              </w:rPr>
            </w:pPr>
            <w:r>
              <w:rPr>
                <w:rFonts w:hint="eastAsia" w:ascii="宋体" w:hAnsi="宋体" w:eastAsia="宋体" w:cs="宋体"/>
                <w:b/>
                <w:bCs/>
                <w:color w:val="auto"/>
                <w:kern w:val="0"/>
                <w:sz w:val="20"/>
                <w:szCs w:val="21"/>
              </w:rPr>
              <w:t>六、售后服务要求：</w:t>
            </w:r>
            <w:r>
              <w:rPr>
                <w:rFonts w:hint="eastAsia" w:ascii="宋体" w:hAnsi="宋体" w:eastAsia="宋体" w:cs="宋体"/>
                <w:color w:val="auto"/>
                <w:kern w:val="0"/>
                <w:sz w:val="2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9854" w:type="dxa"/>
            <w:shd w:val="clear" w:color="auto" w:fill="auto"/>
            <w:vAlign w:val="center"/>
          </w:tcPr>
          <w:p>
            <w:pPr>
              <w:spacing w:line="360" w:lineRule="auto"/>
              <w:ind w:firstLine="400" w:firstLineChars="200"/>
              <w:jc w:val="left"/>
              <w:rPr>
                <w:rFonts w:ascii="宋体" w:hAnsi="宋体" w:eastAsia="宋体" w:cs="宋体"/>
                <w:color w:val="auto"/>
                <w:kern w:val="0"/>
                <w:sz w:val="20"/>
                <w:szCs w:val="21"/>
              </w:rPr>
            </w:pPr>
            <w:r>
              <w:rPr>
                <w:rFonts w:hint="eastAsia" w:ascii="宋体" w:hAnsi="宋体" w:eastAsia="宋体" w:cs="宋体"/>
                <w:color w:val="auto"/>
                <w:kern w:val="0"/>
                <w:sz w:val="20"/>
                <w:szCs w:val="21"/>
              </w:rPr>
              <w:t>对采购人的服务通知，中标供应商在接报后</w:t>
            </w:r>
            <w:r>
              <w:rPr>
                <w:rFonts w:hint="eastAsia" w:ascii="宋体" w:hAnsi="宋体" w:eastAsia="宋体" w:cs="宋体"/>
                <w:color w:val="auto"/>
                <w:kern w:val="0"/>
                <w:sz w:val="20"/>
                <w:szCs w:val="21"/>
                <w:u w:val="single"/>
              </w:rPr>
              <w:t xml:space="preserve"> 2</w:t>
            </w:r>
            <w:r>
              <w:rPr>
                <w:rFonts w:hint="eastAsia" w:ascii="宋体" w:hAnsi="宋体" w:eastAsia="宋体" w:cs="宋体"/>
                <w:color w:val="auto"/>
                <w:kern w:val="0"/>
                <w:sz w:val="20"/>
                <w:szCs w:val="21"/>
              </w:rPr>
              <w:t>小时内响应，</w:t>
            </w:r>
            <w:r>
              <w:rPr>
                <w:rFonts w:hint="eastAsia" w:ascii="宋体" w:hAnsi="宋体" w:eastAsia="宋体" w:cs="宋体"/>
                <w:color w:val="auto"/>
                <w:kern w:val="0"/>
                <w:sz w:val="20"/>
                <w:szCs w:val="21"/>
                <w:u w:val="single"/>
              </w:rPr>
              <w:t>12</w:t>
            </w:r>
            <w:r>
              <w:rPr>
                <w:rFonts w:hint="eastAsia" w:ascii="宋体" w:hAnsi="宋体" w:eastAsia="宋体" w:cs="宋体"/>
                <w:color w:val="auto"/>
                <w:kern w:val="0"/>
                <w:sz w:val="20"/>
                <w:szCs w:val="21"/>
              </w:rPr>
              <w:t>小时内到达现场，</w:t>
            </w:r>
            <w:r>
              <w:rPr>
                <w:rFonts w:hint="eastAsia" w:ascii="宋体" w:hAnsi="宋体" w:eastAsia="宋体" w:cs="宋体"/>
                <w:color w:val="auto"/>
                <w:kern w:val="0"/>
                <w:sz w:val="20"/>
                <w:szCs w:val="21"/>
                <w:u w:val="single"/>
              </w:rPr>
              <w:t>48</w:t>
            </w:r>
            <w:r>
              <w:rPr>
                <w:rFonts w:hint="eastAsia" w:ascii="宋体" w:hAnsi="宋体" w:eastAsia="宋体" w:cs="宋体"/>
                <w:color w:val="auto"/>
                <w:kern w:val="0"/>
                <w:sz w:val="20"/>
                <w:szCs w:val="21"/>
              </w:rPr>
              <w:t>小时内处理完毕。若在</w:t>
            </w:r>
            <w:r>
              <w:rPr>
                <w:rFonts w:hint="eastAsia" w:ascii="宋体" w:hAnsi="宋体" w:eastAsia="宋体" w:cs="宋体"/>
                <w:color w:val="auto"/>
                <w:kern w:val="0"/>
                <w:sz w:val="20"/>
                <w:szCs w:val="21"/>
                <w:u w:val="single"/>
              </w:rPr>
              <w:t>48</w:t>
            </w:r>
            <w:r>
              <w:rPr>
                <w:rFonts w:hint="eastAsia" w:ascii="宋体" w:hAnsi="宋体" w:eastAsia="宋体" w:cs="宋体"/>
                <w:color w:val="auto"/>
                <w:kern w:val="0"/>
                <w:sz w:val="20"/>
                <w:szCs w:val="21"/>
              </w:rPr>
              <w:t>小时内仍未能有效解决，中标供应商须提供同一档次的设备予采购人临时使用。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854" w:type="dxa"/>
            <w:shd w:val="clear" w:color="auto" w:fill="auto"/>
            <w:vAlign w:val="center"/>
          </w:tcPr>
          <w:p>
            <w:pPr>
              <w:spacing w:line="360" w:lineRule="auto"/>
              <w:jc w:val="left"/>
              <w:rPr>
                <w:rFonts w:ascii="宋体" w:hAnsi="宋体" w:eastAsia="宋体" w:cs="宋体"/>
                <w:color w:val="auto"/>
                <w:kern w:val="0"/>
                <w:sz w:val="20"/>
                <w:szCs w:val="21"/>
              </w:rPr>
            </w:pPr>
            <w:r>
              <w:rPr>
                <w:rFonts w:hint="eastAsia" w:ascii="宋体" w:hAnsi="宋体" w:eastAsia="宋体" w:cs="宋体"/>
                <w:b/>
                <w:bCs/>
                <w:color w:val="auto"/>
                <w:kern w:val="0"/>
                <w:sz w:val="20"/>
                <w:szCs w:val="21"/>
              </w:rPr>
              <w:t>七、支付方式：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854" w:type="dxa"/>
            <w:shd w:val="clear" w:color="auto" w:fill="auto"/>
            <w:vAlign w:val="center"/>
          </w:tcPr>
          <w:p>
            <w:pPr>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（1）合同生效后5个工作日内，采购人向中标供应商支付合同总价的</w:t>
            </w:r>
            <w:r>
              <w:rPr>
                <w:rFonts w:ascii="宋体" w:hAnsi="宋体" w:eastAsia="宋体" w:cs="宋体"/>
                <w:color w:val="auto"/>
                <w:kern w:val="0"/>
                <w:sz w:val="20"/>
                <w:szCs w:val="21"/>
              </w:rPr>
              <w:t>4</w:t>
            </w:r>
            <w:r>
              <w:rPr>
                <w:rFonts w:hint="eastAsia" w:ascii="宋体" w:hAnsi="宋体" w:eastAsia="宋体" w:cs="宋体"/>
                <w:color w:val="auto"/>
                <w:kern w:val="0"/>
                <w:sz w:val="20"/>
                <w:szCs w:val="21"/>
              </w:rPr>
              <w:t>0%；</w:t>
            </w:r>
          </w:p>
          <w:p>
            <w:pPr>
              <w:spacing w:line="360" w:lineRule="auto"/>
              <w:ind w:firstLine="400" w:firstLineChars="200"/>
              <w:rPr>
                <w:rFonts w:hint="eastAsia" w:ascii="宋体" w:hAnsi="宋体" w:eastAsia="宋体" w:cs="宋体"/>
                <w:color w:val="auto"/>
                <w:kern w:val="0"/>
                <w:sz w:val="20"/>
                <w:szCs w:val="21"/>
              </w:rPr>
            </w:pPr>
            <w:r>
              <w:rPr>
                <w:rFonts w:hint="eastAsia" w:ascii="宋体" w:hAnsi="宋体" w:eastAsia="宋体" w:cs="宋体"/>
                <w:color w:val="auto"/>
                <w:kern w:val="0"/>
                <w:sz w:val="20"/>
                <w:szCs w:val="21"/>
              </w:rPr>
              <w:t>（2）系统安装后,采购人向中标供应商支付合同总价的</w:t>
            </w:r>
            <w:r>
              <w:rPr>
                <w:rFonts w:ascii="宋体" w:hAnsi="宋体" w:eastAsia="宋体" w:cs="宋体"/>
                <w:color w:val="auto"/>
                <w:kern w:val="0"/>
                <w:sz w:val="20"/>
                <w:szCs w:val="21"/>
              </w:rPr>
              <w:t>3</w:t>
            </w:r>
            <w:r>
              <w:rPr>
                <w:rFonts w:hint="eastAsia" w:ascii="宋体" w:hAnsi="宋体" w:eastAsia="宋体" w:cs="宋体"/>
                <w:color w:val="auto"/>
                <w:kern w:val="0"/>
                <w:sz w:val="20"/>
                <w:szCs w:val="21"/>
              </w:rPr>
              <w:t>0%；</w:t>
            </w:r>
          </w:p>
          <w:p>
            <w:pPr>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（3）全部开发服务完成上线试运行1个月且通过验收后，采购人向中标人支付合同总价的3</w:t>
            </w:r>
            <w:r>
              <w:rPr>
                <w:rFonts w:ascii="宋体" w:hAnsi="宋体" w:eastAsia="宋体" w:cs="宋体"/>
                <w:color w:val="auto"/>
                <w:kern w:val="0"/>
                <w:sz w:val="20"/>
                <w:szCs w:val="21"/>
              </w:rPr>
              <w:t>0%</w:t>
            </w:r>
          </w:p>
          <w:p>
            <w:pPr>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w:t>
            </w:r>
            <w:r>
              <w:rPr>
                <w:rFonts w:ascii="宋体" w:hAnsi="宋体" w:eastAsia="宋体" w:cs="宋体"/>
                <w:color w:val="auto"/>
                <w:kern w:val="0"/>
                <w:sz w:val="20"/>
                <w:szCs w:val="21"/>
              </w:rPr>
              <w:t>4</w:t>
            </w:r>
            <w:r>
              <w:rPr>
                <w:rFonts w:hint="eastAsia" w:ascii="宋体" w:hAnsi="宋体" w:eastAsia="宋体" w:cs="宋体"/>
                <w:color w:val="auto"/>
                <w:kern w:val="0"/>
                <w:sz w:val="20"/>
                <w:szCs w:val="21"/>
              </w:rPr>
              <w:t>）每笔款项支付前，中标供应商须提交与每笔款项金额相等的发票，采购人自收到发票之日起1</w:t>
            </w:r>
            <w:r>
              <w:rPr>
                <w:rFonts w:ascii="宋体" w:hAnsi="宋体" w:eastAsia="宋体" w:cs="宋体"/>
                <w:color w:val="auto"/>
                <w:kern w:val="0"/>
                <w:sz w:val="20"/>
                <w:szCs w:val="21"/>
              </w:rPr>
              <w:t>5</w:t>
            </w:r>
            <w:r>
              <w:rPr>
                <w:rFonts w:hint="eastAsia" w:ascii="宋体" w:hAnsi="宋体" w:eastAsia="宋体" w:cs="宋体"/>
                <w:color w:val="auto"/>
                <w:kern w:val="0"/>
                <w:sz w:val="20"/>
                <w:szCs w:val="21"/>
              </w:rPr>
              <w:t>个工作日内付款；</w:t>
            </w:r>
          </w:p>
          <w:p>
            <w:pPr>
              <w:spacing w:line="360" w:lineRule="auto"/>
              <w:ind w:firstLine="400" w:firstLineChars="200"/>
              <w:rPr>
                <w:rFonts w:ascii="Times New Roman" w:hAnsi="Times New Roman" w:eastAsia="宋体"/>
                <w:color w:val="auto"/>
                <w:kern w:val="0"/>
                <w:sz w:val="20"/>
              </w:rPr>
            </w:pPr>
            <w:r>
              <w:rPr>
                <w:rFonts w:hint="eastAsia" w:ascii="宋体" w:hAnsi="宋体" w:eastAsia="宋体" w:cs="宋体"/>
                <w:color w:val="auto"/>
                <w:kern w:val="0"/>
                <w:sz w:val="20"/>
                <w:szCs w:val="21"/>
              </w:rPr>
              <w:t>（</w:t>
            </w:r>
            <w:r>
              <w:rPr>
                <w:rFonts w:ascii="宋体" w:hAnsi="宋体" w:eastAsia="宋体" w:cs="宋体"/>
                <w:color w:val="auto"/>
                <w:kern w:val="0"/>
                <w:sz w:val="20"/>
                <w:szCs w:val="21"/>
              </w:rPr>
              <w:t>5</w:t>
            </w:r>
            <w:r>
              <w:rPr>
                <w:rFonts w:hint="eastAsia" w:ascii="宋体" w:hAnsi="宋体" w:eastAsia="宋体" w:cs="宋体"/>
                <w:color w:val="auto"/>
                <w:kern w:val="0"/>
                <w:sz w:val="20"/>
                <w:szCs w:val="21"/>
              </w:rPr>
              <w:t>）支付方式：采用银行转账形式。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854" w:type="dxa"/>
            <w:shd w:val="clear" w:color="auto" w:fill="auto"/>
            <w:vAlign w:val="center"/>
          </w:tcPr>
          <w:p>
            <w:pPr>
              <w:spacing w:line="360" w:lineRule="auto"/>
              <w:rPr>
                <w:rFonts w:ascii="宋体" w:hAnsi="宋体" w:eastAsia="宋体" w:cs="宋体"/>
                <w:color w:val="auto"/>
                <w:kern w:val="0"/>
                <w:sz w:val="20"/>
                <w:szCs w:val="21"/>
              </w:rPr>
            </w:pPr>
            <w:r>
              <w:rPr>
                <w:rFonts w:hint="eastAsia" w:ascii="宋体" w:hAnsi="宋体" w:eastAsia="宋体" w:cs="宋体"/>
                <w:color w:val="auto"/>
                <w:kern w:val="0"/>
                <w:sz w:val="20"/>
                <w:szCs w:val="21"/>
              </w:rPr>
              <w:t>八、报价要求：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2" w:hRule="atLeast"/>
        </w:trPr>
        <w:tc>
          <w:tcPr>
            <w:tcW w:w="9854" w:type="dxa"/>
            <w:shd w:val="clear" w:color="auto" w:fill="auto"/>
            <w:vAlign w:val="center"/>
          </w:tcPr>
          <w:p>
            <w:pPr>
              <w:spacing w:line="360" w:lineRule="auto"/>
              <w:ind w:firstLine="400" w:firstLineChars="200"/>
              <w:rPr>
                <w:rFonts w:ascii="宋体" w:hAnsi="宋体" w:eastAsia="宋体" w:cs="宋体"/>
                <w:color w:val="auto"/>
                <w:kern w:val="0"/>
                <w:sz w:val="20"/>
                <w:szCs w:val="21"/>
              </w:rPr>
            </w:pPr>
            <w:r>
              <w:rPr>
                <w:rFonts w:hint="eastAsia" w:ascii="宋体" w:hAnsi="宋体" w:eastAsia="宋体" w:cs="宋体"/>
                <w:color w:val="auto"/>
                <w:kern w:val="0"/>
                <w:sz w:val="20"/>
                <w:szCs w:val="21"/>
              </w:rPr>
              <w:t>报价包括：系统设计费、系统软硬件购置费、系统安装调试、系统运行、验收、培训、税费、服务期限内的一切技术和售后服务、管理费、人工费、服务人员费用、各项税费及合同实施过程中一切可见及不可预见费用。投标人报价中漏报、少报的费用，视为此项费用已隐含在投标报价中，投标人中标后不得再向招标人收取任何费用。</w:t>
            </w:r>
          </w:p>
        </w:tc>
      </w:tr>
    </w:tbl>
    <w:p>
      <w:pPr>
        <w:spacing w:line="360" w:lineRule="auto"/>
        <w:rPr>
          <w:rFonts w:ascii="宋体" w:hAnsi="宋体" w:eastAsia="宋体" w:cs="宋体"/>
          <w:b/>
          <w:szCs w:val="21"/>
        </w:rPr>
      </w:pPr>
    </w:p>
    <w:p>
      <w:pPr>
        <w:widowControl/>
        <w:jc w:val="left"/>
        <w:rPr>
          <w:rFonts w:ascii="宋体" w:hAnsi="宋体" w:eastAsia="宋体" w:cs="宋体"/>
          <w:b/>
          <w:szCs w:val="21"/>
        </w:rPr>
      </w:pPr>
      <w:r>
        <w:rPr>
          <w:rFonts w:ascii="宋体" w:hAnsi="宋体" w:eastAsia="宋体" w:cs="宋体"/>
          <w:b/>
          <w:szCs w:val="21"/>
        </w:rPr>
        <w:br w:type="page"/>
      </w:r>
    </w:p>
    <w:p>
      <w:pPr>
        <w:numPr>
          <w:ilvl w:val="0"/>
          <w:numId w:val="1"/>
        </w:numPr>
        <w:tabs>
          <w:tab w:val="left" w:pos="540"/>
          <w:tab w:val="left" w:pos="574"/>
          <w:tab w:val="left" w:pos="1680"/>
        </w:tabs>
        <w:adjustRightInd w:val="0"/>
        <w:snapToGrid w:val="0"/>
        <w:spacing w:before="156" w:beforeLines="50" w:line="360" w:lineRule="auto"/>
        <w:ind w:firstLine="0"/>
        <w:outlineLvl w:val="0"/>
        <w:rPr>
          <w:rFonts w:ascii="宋体" w:hAnsi="宋体" w:eastAsia="宋体" w:cs="宋体"/>
          <w:b/>
          <w:szCs w:val="21"/>
        </w:rPr>
      </w:pPr>
      <w:r>
        <w:rPr>
          <w:rFonts w:hint="eastAsia" w:ascii="宋体" w:hAnsi="宋体" w:eastAsia="宋体" w:cs="宋体"/>
          <w:b/>
          <w:szCs w:val="21"/>
        </w:rPr>
        <w:t>服务基本要求</w:t>
      </w:r>
    </w:p>
    <w:p>
      <w:pPr>
        <w:pStyle w:val="5"/>
        <w:ind w:left="596"/>
        <w:outlineLvl w:val="1"/>
        <w:rPr>
          <w:rFonts w:ascii="宋体" w:hAnsi="宋体" w:eastAsia="宋体" w:cs="宋体"/>
          <w:b/>
        </w:rPr>
      </w:pPr>
    </w:p>
    <w:tbl>
      <w:tblPr>
        <w:tblStyle w:val="15"/>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5"/>
        <w:gridCol w:w="7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2"/>
            <w:vAlign w:val="center"/>
          </w:tcPr>
          <w:p>
            <w:pPr>
              <w:pStyle w:val="6"/>
              <w:spacing w:line="372" w:lineRule="auto"/>
            </w:pPr>
            <w:r>
              <w:rPr>
                <w:rFonts w:hint="eastAsia" w:ascii="宋体" w:hAnsi="宋体" w:eastAsia="宋体" w:cs="宋体"/>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429" w:type="pct"/>
            <w:vAlign w:val="center"/>
          </w:tcPr>
          <w:p>
            <w:pPr>
              <w:pStyle w:val="6"/>
              <w:spacing w:line="372" w:lineRule="auto"/>
              <w:jc w:val="center"/>
            </w:pPr>
            <w:r>
              <w:rPr>
                <w:rFonts w:hint="eastAsia" w:ascii="宋体" w:hAnsi="宋体" w:eastAsia="宋体" w:cs="宋体"/>
              </w:rPr>
              <w:t>标的名称</w:t>
            </w:r>
          </w:p>
        </w:tc>
        <w:tc>
          <w:tcPr>
            <w:tcW w:w="3571" w:type="pct"/>
            <w:vAlign w:val="center"/>
          </w:tcPr>
          <w:p>
            <w:pPr>
              <w:pStyle w:val="6"/>
              <w:spacing w:line="372" w:lineRule="auto"/>
              <w:jc w:val="center"/>
            </w:pPr>
            <w:r>
              <w:rPr>
                <w:rFonts w:hint="eastAsia" w:ascii="宋体" w:hAnsi="宋体" w:eastAsia="宋体" w:cs="宋体"/>
                <w:sz w:val="24"/>
                <w:szCs w:val="24"/>
              </w:rPr>
              <w:t>广东省家禽种业产业园大数据服务中心项目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429" w:type="pct"/>
            <w:tcBorders>
              <w:top w:val="single" w:color="000000" w:sz="4" w:space="0"/>
              <w:left w:val="single" w:color="000000" w:sz="4" w:space="0"/>
              <w:bottom w:val="single" w:color="000000" w:sz="4" w:space="0"/>
              <w:right w:val="single" w:color="000000" w:sz="4" w:space="0"/>
            </w:tcBorders>
            <w:vAlign w:val="center"/>
          </w:tcPr>
          <w:p>
            <w:pPr>
              <w:pStyle w:val="6"/>
              <w:spacing w:line="372" w:lineRule="auto"/>
              <w:jc w:val="center"/>
            </w:pPr>
            <w:r>
              <w:rPr>
                <w:rFonts w:hint="eastAsia" w:ascii="宋体" w:hAnsi="宋体" w:eastAsia="宋体" w:cs="宋体"/>
              </w:rPr>
              <w:t>需求数量</w:t>
            </w:r>
          </w:p>
        </w:tc>
        <w:tc>
          <w:tcPr>
            <w:tcW w:w="3571" w:type="pct"/>
            <w:tcBorders>
              <w:top w:val="single" w:color="000000" w:sz="4" w:space="0"/>
              <w:left w:val="single" w:color="000000" w:sz="4" w:space="0"/>
              <w:bottom w:val="single" w:color="000000" w:sz="4" w:space="0"/>
              <w:right w:val="single" w:color="000000" w:sz="4" w:space="0"/>
            </w:tcBorders>
            <w:vAlign w:val="center"/>
          </w:tcPr>
          <w:p>
            <w:pPr>
              <w:pStyle w:val="6"/>
              <w:spacing w:line="372" w:lineRule="auto"/>
              <w:jc w:val="center"/>
            </w:pPr>
            <w:r>
              <w:rPr>
                <w:rFonts w:hint="eastAsia" w:eastAsia="宋体"/>
              </w:rPr>
              <w:t>1</w:t>
            </w:r>
            <w:r>
              <w:rPr>
                <w:rFonts w:hint="eastAsia" w:ascii="宋体" w:hAnsi="宋体" w:eastAsia="宋体" w:cs="宋体"/>
              </w:rPr>
              <w:t>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1429" w:type="pct"/>
            <w:tcBorders>
              <w:top w:val="single" w:color="000000" w:sz="4" w:space="0"/>
              <w:left w:val="single" w:color="000000" w:sz="4" w:space="0"/>
              <w:bottom w:val="single" w:color="000000" w:sz="4" w:space="0"/>
              <w:right w:val="single" w:color="000000" w:sz="4" w:space="0"/>
            </w:tcBorders>
            <w:vAlign w:val="center"/>
          </w:tcPr>
          <w:p>
            <w:pPr>
              <w:pStyle w:val="6"/>
              <w:spacing w:line="372" w:lineRule="auto"/>
              <w:jc w:val="center"/>
            </w:pPr>
            <w:r>
              <w:rPr>
                <w:rFonts w:hint="eastAsia" w:ascii="宋体" w:hAnsi="宋体" w:eastAsia="宋体" w:cs="宋体"/>
              </w:rPr>
              <w:t>是否允许提供进口产品</w:t>
            </w:r>
          </w:p>
        </w:tc>
        <w:tc>
          <w:tcPr>
            <w:tcW w:w="3571" w:type="pct"/>
            <w:tcBorders>
              <w:top w:val="single" w:color="000000" w:sz="4" w:space="0"/>
              <w:left w:val="single" w:color="000000" w:sz="4" w:space="0"/>
              <w:bottom w:val="single" w:color="000000" w:sz="4" w:space="0"/>
              <w:right w:val="single" w:color="000000" w:sz="4" w:space="0"/>
            </w:tcBorders>
            <w:vAlign w:val="center"/>
          </w:tcPr>
          <w:p>
            <w:pPr>
              <w:pStyle w:val="6"/>
              <w:spacing w:line="372" w:lineRule="auto"/>
              <w:jc w:val="center"/>
              <w:rPr>
                <w:rFonts w:eastAsia="宋体"/>
              </w:rPr>
            </w:pPr>
            <w:r>
              <w:rPr>
                <w:rFonts w:hint="eastAsia" w:eastAsia="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2"/>
            <w:tcMar>
              <w:left w:w="113" w:type="dxa"/>
              <w:right w:w="28" w:type="dxa"/>
            </w:tcMar>
            <w:vAlign w:val="center"/>
          </w:tcPr>
          <w:p>
            <w:pPr>
              <w:pStyle w:val="6"/>
              <w:spacing w:line="372" w:lineRule="auto"/>
            </w:pPr>
            <w:r>
              <w:rPr>
                <w:rFonts w:hint="eastAsia" w:ascii="宋体" w:hAnsi="宋体" w:eastAsia="宋体" w:cs="宋体"/>
              </w:rPr>
              <w:t>二、需求情况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5000" w:type="pct"/>
            <w:gridSpan w:val="2"/>
            <w:tcMar>
              <w:left w:w="113" w:type="dxa"/>
              <w:right w:w="28" w:type="dxa"/>
            </w:tcMar>
            <w:vAlign w:val="center"/>
          </w:tcPr>
          <w:p>
            <w:pPr>
              <w:pStyle w:val="31"/>
              <w:ind w:right="210"/>
              <w:rPr>
                <w:rFonts w:ascii="宋体" w:hAnsi="宋体" w:eastAsia="宋体" w:cs="宋体"/>
              </w:rPr>
            </w:pPr>
            <w:r>
              <w:rPr>
                <w:rFonts w:hint="eastAsia" w:ascii="宋体" w:hAnsi="宋体" w:eastAsia="宋体" w:cs="宋体"/>
              </w:rPr>
              <w:t>本项目目标是构建广东省</w:t>
            </w:r>
            <w:r>
              <w:rPr>
                <w:rFonts w:hint="eastAsia" w:ascii="宋体" w:hAnsi="宋体" w:eastAsia="宋体" w:cs="宋体"/>
                <w:lang w:eastAsia="zh-Hans"/>
              </w:rPr>
              <w:t>家禽种业</w:t>
            </w:r>
            <w:r>
              <w:rPr>
                <w:rFonts w:hint="eastAsia" w:ascii="宋体" w:hAnsi="宋体" w:eastAsia="宋体" w:cs="宋体"/>
              </w:rPr>
              <w:t>产业园大数据服务平台，实现对家禽种业</w:t>
            </w:r>
            <w:r>
              <w:rPr>
                <w:rFonts w:hint="eastAsia" w:ascii="宋体" w:hAnsi="宋体" w:eastAsia="宋体" w:cs="宋体"/>
                <w:lang w:eastAsia="zh-Hans"/>
              </w:rPr>
              <w:t>产业园各实施主体各种数据信息采集管理，</w:t>
            </w:r>
            <w:r>
              <w:rPr>
                <w:rFonts w:hint="eastAsia" w:ascii="宋体" w:hAnsi="宋体" w:eastAsia="宋体" w:cs="宋体"/>
              </w:rPr>
              <w:t>实现对家禽</w:t>
            </w:r>
            <w:r>
              <w:rPr>
                <w:rFonts w:hint="eastAsia" w:ascii="宋体" w:hAnsi="宋体" w:eastAsia="宋体" w:cs="宋体"/>
                <w:lang w:eastAsia="zh-Hans"/>
              </w:rPr>
              <w:t>产业园各实施主体</w:t>
            </w:r>
            <w:r>
              <w:rPr>
                <w:rFonts w:hint="eastAsia" w:ascii="宋体" w:hAnsi="宋体" w:eastAsia="宋体" w:cs="宋体"/>
              </w:rPr>
              <w:t>实时监控、分级管理、可视化大数据展示。</w:t>
            </w:r>
          </w:p>
          <w:p>
            <w:pPr>
              <w:pStyle w:val="31"/>
              <w:ind w:right="210"/>
              <w:rPr>
                <w:rFonts w:ascii="宋体" w:hAnsi="宋体" w:eastAsia="宋体" w:cs="宋体"/>
              </w:rPr>
            </w:pPr>
            <w:r>
              <w:rPr>
                <w:rFonts w:hint="eastAsia" w:ascii="宋体" w:hAnsi="宋体" w:eastAsia="宋体" w:cs="宋体"/>
              </w:rPr>
              <w:t>广东省家禽种业产业园大数据服务平台建设内容包括：</w:t>
            </w:r>
            <w:r>
              <w:rPr>
                <w:rFonts w:ascii="宋体" w:hAnsi="宋体" w:eastAsia="宋体" w:cs="宋体"/>
              </w:rPr>
              <w:t>（1）</w:t>
            </w:r>
            <w:r>
              <w:rPr>
                <w:rFonts w:hint="eastAsia" w:ascii="宋体" w:hAnsi="宋体" w:eastAsia="宋体" w:cs="宋体"/>
              </w:rPr>
              <w:t>物联网实时监控子系统；</w:t>
            </w:r>
            <w:r>
              <w:rPr>
                <w:rFonts w:ascii="宋体" w:hAnsi="宋体" w:eastAsia="宋体" w:cs="宋体"/>
              </w:rPr>
              <w:t>（2）</w:t>
            </w:r>
            <w:r>
              <w:rPr>
                <w:rFonts w:hint="eastAsia" w:ascii="宋体" w:hAnsi="宋体" w:eastAsia="宋体" w:cs="宋体"/>
              </w:rPr>
              <w:t>种禽生产数据智能采集系统；</w:t>
            </w:r>
            <w:r>
              <w:rPr>
                <w:rFonts w:ascii="宋体" w:hAnsi="宋体" w:eastAsia="宋体" w:cs="宋体"/>
              </w:rPr>
              <w:t>（3）</w:t>
            </w:r>
            <w:r>
              <w:rPr>
                <w:rFonts w:hint="eastAsia" w:ascii="宋体" w:hAnsi="宋体" w:eastAsia="宋体" w:cs="宋体"/>
              </w:rPr>
              <w:t>智能育种箱；</w:t>
            </w:r>
            <w:r>
              <w:rPr>
                <w:rFonts w:ascii="宋体" w:hAnsi="宋体" w:eastAsia="宋体" w:cs="宋体"/>
              </w:rPr>
              <w:t>（4）</w:t>
            </w:r>
            <w:r>
              <w:rPr>
                <w:rFonts w:hint="eastAsia" w:ascii="宋体" w:hAnsi="宋体" w:eastAsia="宋体" w:cs="宋体"/>
              </w:rPr>
              <w:t>家禽饲料配方管理系统；</w:t>
            </w:r>
            <w:r>
              <w:rPr>
                <w:rFonts w:ascii="宋体" w:hAnsi="宋体" w:eastAsia="宋体" w:cs="宋体"/>
              </w:rPr>
              <w:t>（5）</w:t>
            </w:r>
            <w:r>
              <w:rPr>
                <w:rFonts w:hint="eastAsia" w:ascii="宋体" w:hAnsi="宋体" w:eastAsia="宋体" w:cs="宋体"/>
              </w:rPr>
              <w:t>育种场生产过程大数据全景展示系统；</w:t>
            </w:r>
            <w:r>
              <w:rPr>
                <w:rFonts w:ascii="宋体" w:hAnsi="宋体" w:eastAsia="宋体" w:cs="宋体"/>
              </w:rPr>
              <w:t>（6）</w:t>
            </w:r>
            <w:r>
              <w:rPr>
                <w:rFonts w:hint="eastAsia" w:ascii="宋体" w:hAnsi="宋体" w:eastAsia="宋体" w:cs="宋体"/>
              </w:rPr>
              <w:t>生物信息溯源系统。项目实现平台定制化研发，并实现软件平台部署安装、联调、培训、试运行等工作。</w:t>
            </w:r>
          </w:p>
          <w:p>
            <w:pPr>
              <w:pStyle w:val="31"/>
              <w:ind w:right="210"/>
              <w:rPr>
                <w:rFonts w:ascii="宋体" w:hAnsi="宋体" w:eastAsia="宋体" w:cs="宋体"/>
              </w:rPr>
            </w:pPr>
            <w:r>
              <w:rPr>
                <w:rFonts w:hint="eastAsia" w:ascii="宋体" w:hAnsi="宋体" w:eastAsia="宋体" w:cs="宋体"/>
              </w:rPr>
              <w:t>项目借助视频通信与物联网的管理手段，实现设备互联、数据互通，主要用于家禽种业</w:t>
            </w:r>
            <w:r>
              <w:rPr>
                <w:rFonts w:hint="eastAsia" w:ascii="宋体" w:hAnsi="宋体" w:eastAsia="宋体" w:cs="宋体"/>
                <w:lang w:eastAsia="zh-Hans"/>
              </w:rPr>
              <w:t>产业园各实施主体</w:t>
            </w:r>
            <w:r>
              <w:rPr>
                <w:rFonts w:hint="eastAsia" w:ascii="宋体" w:hAnsi="宋体" w:eastAsia="宋体" w:cs="宋体"/>
              </w:rPr>
              <w:t>的生产数据智能采集、生产饲养数据交流、育种场安全生产监控、对外信息展示等集成管理</w:t>
            </w:r>
            <w:r>
              <w:rPr>
                <w:rFonts w:hint="eastAsia" w:ascii="宋体" w:hAnsi="宋体" w:eastAsia="宋体" w:cs="宋体"/>
                <w:color w:val="000000"/>
                <w:kern w:val="0"/>
                <w:szCs w:val="24"/>
              </w:rPr>
              <w:t>，提升家禽产业园数字化管理水平。</w:t>
            </w:r>
          </w:p>
          <w:p>
            <w:pPr>
              <w:pStyle w:val="6"/>
              <w:spacing w:line="372" w:lineRule="auto"/>
              <w:rPr>
                <w:rFonts w:eastAsiaTheme="minorEastAsia"/>
                <w:shd w:val="clear" w:color="auto" w:fill="FFFFFF"/>
              </w:rPr>
            </w:pPr>
          </w:p>
          <w:p>
            <w:pPr>
              <w:pStyle w:val="6"/>
              <w:spacing w:line="372" w:lineRule="auto"/>
              <w:rPr>
                <w:rFonts w:eastAsiaTheme="minorEastAsia"/>
                <w:shd w:val="clear" w:color="auto" w:fill="FFFFFF"/>
              </w:rPr>
            </w:pPr>
          </w:p>
          <w:p>
            <w:pPr>
              <w:pStyle w:val="6"/>
              <w:spacing w:line="372" w:lineRule="auto"/>
              <w:rPr>
                <w:rFonts w:eastAsiaTheme="minorEastAsia"/>
                <w:shd w:val="clear" w:color="auto" w:fill="FFFFFF"/>
              </w:rPr>
            </w:pPr>
          </w:p>
          <w:p>
            <w:pPr>
              <w:pStyle w:val="6"/>
              <w:spacing w:line="372" w:lineRule="auto"/>
              <w:rPr>
                <w:rFonts w:eastAsiaTheme="minorEastAsia"/>
              </w:rPr>
            </w:pPr>
          </w:p>
        </w:tc>
      </w:tr>
    </w:tbl>
    <w:p>
      <w:pPr>
        <w:pStyle w:val="6"/>
        <w:rPr>
          <w:rFonts w:ascii="宋体" w:hAnsi="宋体" w:eastAsia="宋体" w:cs="宋体"/>
          <w:b/>
        </w:rPr>
      </w:pPr>
      <w:bookmarkStart w:id="4" w:name="_GoBack"/>
      <w:bookmarkEnd w:id="4"/>
    </w:p>
    <w:sectPr>
      <w:pgSz w:w="11906" w:h="16838"/>
      <w:pgMar w:top="1191" w:right="1134" w:bottom="119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49"/>
    <w:multiLevelType w:val="singleLevel"/>
    <w:tmpl w:val="00000049"/>
    <w:lvl w:ilvl="0" w:tentative="0">
      <w:start w:val="1"/>
      <w:numFmt w:val="chineseCounting"/>
      <w:suff w:val="nothing"/>
      <w:lvlText w:val="%1、"/>
      <w:lvlJc w:val="left"/>
      <w:pPr>
        <w:ind w:left="0" w:firstLine="42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Y2ZDQxOGUwZWE2MWE4NWY5NzEwOWFiOWM2YzBmOGUifQ=="/>
  </w:docVars>
  <w:rsids>
    <w:rsidRoot w:val="18AE1CF7"/>
    <w:rsid w:val="00010147"/>
    <w:rsid w:val="00040383"/>
    <w:rsid w:val="000423E5"/>
    <w:rsid w:val="00086444"/>
    <w:rsid w:val="000965DF"/>
    <w:rsid w:val="000E2486"/>
    <w:rsid w:val="0011069A"/>
    <w:rsid w:val="00111F36"/>
    <w:rsid w:val="00123CB8"/>
    <w:rsid w:val="001352C3"/>
    <w:rsid w:val="0015651E"/>
    <w:rsid w:val="001717F8"/>
    <w:rsid w:val="00195463"/>
    <w:rsid w:val="001A6267"/>
    <w:rsid w:val="001B0225"/>
    <w:rsid w:val="001D1AB0"/>
    <w:rsid w:val="001E26D7"/>
    <w:rsid w:val="0022275B"/>
    <w:rsid w:val="0022389B"/>
    <w:rsid w:val="0024158B"/>
    <w:rsid w:val="00242027"/>
    <w:rsid w:val="00244406"/>
    <w:rsid w:val="002548C4"/>
    <w:rsid w:val="00286C4E"/>
    <w:rsid w:val="0029387F"/>
    <w:rsid w:val="002B1309"/>
    <w:rsid w:val="002B37C1"/>
    <w:rsid w:val="002C4F27"/>
    <w:rsid w:val="002D2F0F"/>
    <w:rsid w:val="002E2B71"/>
    <w:rsid w:val="002F40E9"/>
    <w:rsid w:val="00345541"/>
    <w:rsid w:val="003607D6"/>
    <w:rsid w:val="003913B2"/>
    <w:rsid w:val="003A31D9"/>
    <w:rsid w:val="003B3704"/>
    <w:rsid w:val="003C0521"/>
    <w:rsid w:val="003C28BD"/>
    <w:rsid w:val="003C3B2C"/>
    <w:rsid w:val="003F34C0"/>
    <w:rsid w:val="00407BA9"/>
    <w:rsid w:val="004403B5"/>
    <w:rsid w:val="00496748"/>
    <w:rsid w:val="004B5301"/>
    <w:rsid w:val="004C7937"/>
    <w:rsid w:val="004F02CF"/>
    <w:rsid w:val="004F4A1F"/>
    <w:rsid w:val="005329A4"/>
    <w:rsid w:val="005339A0"/>
    <w:rsid w:val="00533DED"/>
    <w:rsid w:val="00546C72"/>
    <w:rsid w:val="0055006C"/>
    <w:rsid w:val="00580AF9"/>
    <w:rsid w:val="00581278"/>
    <w:rsid w:val="00584A88"/>
    <w:rsid w:val="005A631A"/>
    <w:rsid w:val="005B4FAF"/>
    <w:rsid w:val="005D2E58"/>
    <w:rsid w:val="005D4B29"/>
    <w:rsid w:val="005F4427"/>
    <w:rsid w:val="006112E9"/>
    <w:rsid w:val="00643D3B"/>
    <w:rsid w:val="006756E8"/>
    <w:rsid w:val="00675AFC"/>
    <w:rsid w:val="00681214"/>
    <w:rsid w:val="006964DE"/>
    <w:rsid w:val="006B0AF6"/>
    <w:rsid w:val="006B63CF"/>
    <w:rsid w:val="006C426A"/>
    <w:rsid w:val="006C7C96"/>
    <w:rsid w:val="006D2D20"/>
    <w:rsid w:val="006D7624"/>
    <w:rsid w:val="006E2142"/>
    <w:rsid w:val="00710C78"/>
    <w:rsid w:val="007271E7"/>
    <w:rsid w:val="00730C97"/>
    <w:rsid w:val="007329BB"/>
    <w:rsid w:val="007466F4"/>
    <w:rsid w:val="00777503"/>
    <w:rsid w:val="007A4B8F"/>
    <w:rsid w:val="007B1D2B"/>
    <w:rsid w:val="007C4EDF"/>
    <w:rsid w:val="007D0270"/>
    <w:rsid w:val="007D6EC5"/>
    <w:rsid w:val="007E27CC"/>
    <w:rsid w:val="007F7F2C"/>
    <w:rsid w:val="00800789"/>
    <w:rsid w:val="00822F27"/>
    <w:rsid w:val="0082565D"/>
    <w:rsid w:val="00832522"/>
    <w:rsid w:val="00832BCF"/>
    <w:rsid w:val="00837DB6"/>
    <w:rsid w:val="008520C8"/>
    <w:rsid w:val="00873C73"/>
    <w:rsid w:val="00892B70"/>
    <w:rsid w:val="008A5545"/>
    <w:rsid w:val="008C0E50"/>
    <w:rsid w:val="00937973"/>
    <w:rsid w:val="00960D38"/>
    <w:rsid w:val="009718F5"/>
    <w:rsid w:val="00972F94"/>
    <w:rsid w:val="00982E4C"/>
    <w:rsid w:val="00995580"/>
    <w:rsid w:val="009C3D04"/>
    <w:rsid w:val="009C43C6"/>
    <w:rsid w:val="009D6DCB"/>
    <w:rsid w:val="009D7089"/>
    <w:rsid w:val="009E3AC3"/>
    <w:rsid w:val="009E6A8C"/>
    <w:rsid w:val="009E6BC9"/>
    <w:rsid w:val="009F2AA7"/>
    <w:rsid w:val="00A13E3B"/>
    <w:rsid w:val="00A2126E"/>
    <w:rsid w:val="00A32D32"/>
    <w:rsid w:val="00A64496"/>
    <w:rsid w:val="00A71979"/>
    <w:rsid w:val="00A82DCD"/>
    <w:rsid w:val="00A91298"/>
    <w:rsid w:val="00AB1D46"/>
    <w:rsid w:val="00AB2E36"/>
    <w:rsid w:val="00AC18CA"/>
    <w:rsid w:val="00AD0696"/>
    <w:rsid w:val="00AE2A82"/>
    <w:rsid w:val="00B0198A"/>
    <w:rsid w:val="00B237B3"/>
    <w:rsid w:val="00B31701"/>
    <w:rsid w:val="00B31A25"/>
    <w:rsid w:val="00B429FA"/>
    <w:rsid w:val="00BA4DDD"/>
    <w:rsid w:val="00BB568F"/>
    <w:rsid w:val="00BC6191"/>
    <w:rsid w:val="00BD31C3"/>
    <w:rsid w:val="00BE1CD5"/>
    <w:rsid w:val="00C06468"/>
    <w:rsid w:val="00C21E8F"/>
    <w:rsid w:val="00C22316"/>
    <w:rsid w:val="00C30EAA"/>
    <w:rsid w:val="00C477B8"/>
    <w:rsid w:val="00C55423"/>
    <w:rsid w:val="00C83F89"/>
    <w:rsid w:val="00C91515"/>
    <w:rsid w:val="00C959D2"/>
    <w:rsid w:val="00C97BFB"/>
    <w:rsid w:val="00CA455B"/>
    <w:rsid w:val="00CB5008"/>
    <w:rsid w:val="00CE4D2E"/>
    <w:rsid w:val="00CE72E3"/>
    <w:rsid w:val="00CF32EA"/>
    <w:rsid w:val="00D13E1A"/>
    <w:rsid w:val="00D30F69"/>
    <w:rsid w:val="00D400FF"/>
    <w:rsid w:val="00D56A06"/>
    <w:rsid w:val="00D83665"/>
    <w:rsid w:val="00DA2FCD"/>
    <w:rsid w:val="00DB62D7"/>
    <w:rsid w:val="00DC6FC3"/>
    <w:rsid w:val="00DC71CC"/>
    <w:rsid w:val="00DD3A05"/>
    <w:rsid w:val="00E14DD3"/>
    <w:rsid w:val="00E707E5"/>
    <w:rsid w:val="00EA197F"/>
    <w:rsid w:val="00EB40DD"/>
    <w:rsid w:val="00EB62CB"/>
    <w:rsid w:val="00EE05E5"/>
    <w:rsid w:val="00EE1E35"/>
    <w:rsid w:val="00EE69B5"/>
    <w:rsid w:val="00F00A7F"/>
    <w:rsid w:val="00F231DF"/>
    <w:rsid w:val="00F23608"/>
    <w:rsid w:val="00F364C2"/>
    <w:rsid w:val="00F4129A"/>
    <w:rsid w:val="00F527D7"/>
    <w:rsid w:val="00F94DBD"/>
    <w:rsid w:val="00F9745B"/>
    <w:rsid w:val="00FA7ACF"/>
    <w:rsid w:val="00FB57A2"/>
    <w:rsid w:val="00FD4DF3"/>
    <w:rsid w:val="01B34E22"/>
    <w:rsid w:val="01C50933"/>
    <w:rsid w:val="01E93660"/>
    <w:rsid w:val="03EE3EEF"/>
    <w:rsid w:val="05DE09C9"/>
    <w:rsid w:val="072D1688"/>
    <w:rsid w:val="07517E86"/>
    <w:rsid w:val="07AB16D8"/>
    <w:rsid w:val="09C10FD7"/>
    <w:rsid w:val="0A7B4CC4"/>
    <w:rsid w:val="0ABD48B8"/>
    <w:rsid w:val="0C2A7A8F"/>
    <w:rsid w:val="0D1D77A9"/>
    <w:rsid w:val="0EFE499D"/>
    <w:rsid w:val="11803C89"/>
    <w:rsid w:val="13D34EB0"/>
    <w:rsid w:val="14174332"/>
    <w:rsid w:val="153320AA"/>
    <w:rsid w:val="15B64A89"/>
    <w:rsid w:val="16BD3DA6"/>
    <w:rsid w:val="178F10EE"/>
    <w:rsid w:val="1817285B"/>
    <w:rsid w:val="18AE1CF7"/>
    <w:rsid w:val="19375EE1"/>
    <w:rsid w:val="1E352C3A"/>
    <w:rsid w:val="1ECF1F27"/>
    <w:rsid w:val="1EDD2F0F"/>
    <w:rsid w:val="21532BAD"/>
    <w:rsid w:val="22DE0C8E"/>
    <w:rsid w:val="244E3193"/>
    <w:rsid w:val="26957257"/>
    <w:rsid w:val="26AA5F44"/>
    <w:rsid w:val="26BF163F"/>
    <w:rsid w:val="28497097"/>
    <w:rsid w:val="28CC54E5"/>
    <w:rsid w:val="2CE37ABA"/>
    <w:rsid w:val="2D8A2F0A"/>
    <w:rsid w:val="2EA47B89"/>
    <w:rsid w:val="2F8F5C66"/>
    <w:rsid w:val="2FCB0CF6"/>
    <w:rsid w:val="30457B98"/>
    <w:rsid w:val="31BD6C52"/>
    <w:rsid w:val="31FC194F"/>
    <w:rsid w:val="37985945"/>
    <w:rsid w:val="3D033860"/>
    <w:rsid w:val="3DE46EF8"/>
    <w:rsid w:val="3E975FE0"/>
    <w:rsid w:val="3ED2683C"/>
    <w:rsid w:val="3F4F633C"/>
    <w:rsid w:val="429513FF"/>
    <w:rsid w:val="45240E62"/>
    <w:rsid w:val="4C196BFC"/>
    <w:rsid w:val="4DF8125B"/>
    <w:rsid w:val="4E21623C"/>
    <w:rsid w:val="4EF54F9D"/>
    <w:rsid w:val="4F3C1F5A"/>
    <w:rsid w:val="50FC3BED"/>
    <w:rsid w:val="51E8779D"/>
    <w:rsid w:val="521C384E"/>
    <w:rsid w:val="526D7DAA"/>
    <w:rsid w:val="536D17B8"/>
    <w:rsid w:val="53ED6F72"/>
    <w:rsid w:val="54B24092"/>
    <w:rsid w:val="57697B66"/>
    <w:rsid w:val="5844018D"/>
    <w:rsid w:val="5C753130"/>
    <w:rsid w:val="5E5D2D93"/>
    <w:rsid w:val="5ED74801"/>
    <w:rsid w:val="616269C4"/>
    <w:rsid w:val="621912AD"/>
    <w:rsid w:val="630B7BB5"/>
    <w:rsid w:val="648B5E96"/>
    <w:rsid w:val="64F121D7"/>
    <w:rsid w:val="670D5253"/>
    <w:rsid w:val="680B1FD8"/>
    <w:rsid w:val="689D7836"/>
    <w:rsid w:val="6A396F68"/>
    <w:rsid w:val="716C755D"/>
    <w:rsid w:val="72657463"/>
    <w:rsid w:val="734463A5"/>
    <w:rsid w:val="743F764D"/>
    <w:rsid w:val="77642EA3"/>
    <w:rsid w:val="783A0D63"/>
    <w:rsid w:val="785C065B"/>
    <w:rsid w:val="785F6400"/>
    <w:rsid w:val="79B30EEA"/>
    <w:rsid w:val="79C75F0E"/>
    <w:rsid w:val="7C7804ED"/>
    <w:rsid w:val="7CD649DF"/>
    <w:rsid w:val="7DBD20E2"/>
    <w:rsid w:val="7F783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spacing w:line="360" w:lineRule="auto"/>
      <w:ind w:right="-441" w:rightChars="-209"/>
      <w:jc w:val="center"/>
      <w:outlineLvl w:val="0"/>
    </w:pPr>
    <w:rPr>
      <w:rFonts w:ascii="宋体" w:hAnsi="宋体"/>
      <w:b/>
      <w:kern w:val="0"/>
      <w:sz w:val="48"/>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style>
  <w:style w:type="paragraph" w:styleId="4">
    <w:name w:val="annotation text"/>
    <w:basedOn w:val="1"/>
    <w:link w:val="28"/>
    <w:qFormat/>
    <w:uiPriority w:val="99"/>
    <w:pPr>
      <w:jc w:val="left"/>
    </w:pPr>
  </w:style>
  <w:style w:type="paragraph" w:styleId="5">
    <w:name w:val="Body Text"/>
    <w:basedOn w:val="1"/>
    <w:next w:val="6"/>
    <w:qFormat/>
    <w:uiPriority w:val="1"/>
    <w:pPr>
      <w:spacing w:line="259" w:lineRule="exact"/>
      <w:ind w:left="175"/>
    </w:pPr>
    <w:rPr>
      <w:szCs w:val="21"/>
    </w:rPr>
  </w:style>
  <w:style w:type="paragraph" w:styleId="6">
    <w:name w:val="Body Text 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7">
    <w:name w:val="Body Text Indent"/>
    <w:basedOn w:val="1"/>
    <w:semiHidden/>
    <w:unhideWhenUsed/>
    <w:qFormat/>
    <w:uiPriority w:val="99"/>
    <w:pPr>
      <w:spacing w:after="120"/>
      <w:ind w:left="420" w:leftChars="200"/>
    </w:pPr>
  </w:style>
  <w:style w:type="paragraph" w:styleId="8">
    <w:name w:val="Body Text Indent 2"/>
    <w:basedOn w:val="1"/>
    <w:qFormat/>
    <w:uiPriority w:val="0"/>
    <w:pPr>
      <w:widowControl/>
      <w:spacing w:line="300" w:lineRule="auto"/>
      <w:ind w:firstLine="480" w:firstLineChars="200"/>
      <w:jc w:val="left"/>
    </w:pPr>
    <w:rPr>
      <w:rFonts w:ascii="宋体"/>
      <w:color w:val="000000"/>
      <w:sz w:val="24"/>
    </w:rPr>
  </w:style>
  <w:style w:type="paragraph" w:styleId="9">
    <w:name w:val="Balloon Text"/>
    <w:basedOn w:val="1"/>
    <w:link w:val="30"/>
    <w:semiHidden/>
    <w:unhideWhenUsed/>
    <w:qFormat/>
    <w:uiPriority w:val="0"/>
    <w:rPr>
      <w:sz w:val="18"/>
      <w:szCs w:val="18"/>
    </w:rPr>
  </w:style>
  <w:style w:type="paragraph" w:styleId="10">
    <w:name w:val="footer"/>
    <w:basedOn w:val="1"/>
    <w:link w:val="25"/>
    <w:qFormat/>
    <w:uiPriority w:val="99"/>
    <w:pPr>
      <w:tabs>
        <w:tab w:val="center" w:pos="4153"/>
        <w:tab w:val="right" w:pos="8306"/>
      </w:tabs>
      <w:snapToGrid w:val="0"/>
      <w:jc w:val="left"/>
    </w:pPr>
    <w:rPr>
      <w:sz w:val="18"/>
      <w:szCs w:val="18"/>
    </w:rPr>
  </w:style>
  <w:style w:type="paragraph" w:styleId="11">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3">
    <w:name w:val="annotation subject"/>
    <w:basedOn w:val="4"/>
    <w:next w:val="4"/>
    <w:link w:val="29"/>
    <w:semiHidden/>
    <w:unhideWhenUsed/>
    <w:qFormat/>
    <w:uiPriority w:val="0"/>
    <w:rPr>
      <w:b/>
      <w:bCs/>
    </w:rPr>
  </w:style>
  <w:style w:type="paragraph" w:styleId="14">
    <w:name w:val="Body Text First Indent 2"/>
    <w:basedOn w:val="7"/>
    <w:semiHidden/>
    <w:unhideWhenUsed/>
    <w:qFormat/>
    <w:uiPriority w:val="99"/>
    <w:pPr>
      <w:ind w:firstLine="420" w:firstLineChars="200"/>
    </w:p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basedOn w:val="17"/>
    <w:qFormat/>
    <w:uiPriority w:val="0"/>
    <w:rPr>
      <w:b/>
    </w:rPr>
  </w:style>
  <w:style w:type="character" w:styleId="19">
    <w:name w:val="Hyperlink"/>
    <w:basedOn w:val="17"/>
    <w:qFormat/>
    <w:uiPriority w:val="0"/>
    <w:rPr>
      <w:color w:val="0000FF"/>
      <w:u w:val="single"/>
    </w:rPr>
  </w:style>
  <w:style w:type="character" w:styleId="20">
    <w:name w:val="annotation reference"/>
    <w:basedOn w:val="17"/>
    <w:unhideWhenUsed/>
    <w:qFormat/>
    <w:uiPriority w:val="99"/>
    <w:rPr>
      <w:sz w:val="21"/>
      <w:szCs w:val="21"/>
    </w:rPr>
  </w:style>
  <w:style w:type="paragraph" w:customStyle="1" w:styleId="21">
    <w:name w:val="_Style 3"/>
    <w:basedOn w:val="1"/>
    <w:qFormat/>
    <w:uiPriority w:val="0"/>
    <w:pPr>
      <w:ind w:firstLine="420" w:firstLineChars="200"/>
    </w:pPr>
    <w:rPr>
      <w:rFonts w:ascii="Calibri" w:hAnsi="Calibri"/>
    </w:rPr>
  </w:style>
  <w:style w:type="paragraph" w:customStyle="1" w:styleId="22">
    <w:name w:val="表格文字"/>
    <w:basedOn w:val="1"/>
    <w:qFormat/>
    <w:uiPriority w:val="0"/>
    <w:pPr>
      <w:spacing w:before="25" w:after="25"/>
      <w:jc w:val="left"/>
    </w:pPr>
    <w:rPr>
      <w:rFonts w:ascii="Times New Roman" w:hAnsi="Times New Roman"/>
      <w:bCs/>
      <w:spacing w:val="10"/>
      <w:kern w:val="0"/>
      <w:sz w:val="24"/>
      <w:szCs w:val="20"/>
    </w:rPr>
  </w:style>
  <w:style w:type="character" w:customStyle="1" w:styleId="23">
    <w:name w:val="font31"/>
    <w:basedOn w:val="17"/>
    <w:qFormat/>
    <w:uiPriority w:val="0"/>
    <w:rPr>
      <w:rFonts w:hint="eastAsia" w:ascii="宋体" w:hAnsi="宋体" w:eastAsia="宋体" w:cs="宋体"/>
      <w:color w:val="000000"/>
      <w:sz w:val="21"/>
      <w:szCs w:val="21"/>
      <w:u w:val="none"/>
    </w:rPr>
  </w:style>
  <w:style w:type="character" w:customStyle="1" w:styleId="24">
    <w:name w:val="页眉 字符"/>
    <w:basedOn w:val="17"/>
    <w:link w:val="11"/>
    <w:qFormat/>
    <w:uiPriority w:val="0"/>
    <w:rPr>
      <w:kern w:val="2"/>
      <w:sz w:val="18"/>
      <w:szCs w:val="18"/>
    </w:rPr>
  </w:style>
  <w:style w:type="character" w:customStyle="1" w:styleId="25">
    <w:name w:val="页脚 字符"/>
    <w:basedOn w:val="17"/>
    <w:link w:val="10"/>
    <w:qFormat/>
    <w:uiPriority w:val="99"/>
    <w:rPr>
      <w:kern w:val="2"/>
      <w:sz w:val="18"/>
      <w:szCs w:val="18"/>
    </w:rPr>
  </w:style>
  <w:style w:type="character" w:customStyle="1" w:styleId="26">
    <w:name w:val="NormalCharacter"/>
    <w:semiHidden/>
    <w:qFormat/>
    <w:uiPriority w:val="0"/>
    <w:rPr>
      <w:kern w:val="2"/>
      <w:sz w:val="21"/>
      <w:szCs w:val="24"/>
      <w:lang w:val="en-US" w:eastAsia="zh-CN" w:bidi="ar-SA"/>
    </w:rPr>
  </w:style>
  <w:style w:type="paragraph" w:styleId="27">
    <w:name w:val="List Paragraph"/>
    <w:basedOn w:val="1"/>
    <w:qFormat/>
    <w:uiPriority w:val="99"/>
    <w:pPr>
      <w:ind w:firstLine="420" w:firstLineChars="200"/>
    </w:pPr>
  </w:style>
  <w:style w:type="character" w:customStyle="1" w:styleId="28">
    <w:name w:val="批注文字 字符"/>
    <w:basedOn w:val="17"/>
    <w:link w:val="4"/>
    <w:qFormat/>
    <w:uiPriority w:val="99"/>
    <w:rPr>
      <w:kern w:val="2"/>
      <w:sz w:val="21"/>
      <w:szCs w:val="24"/>
    </w:rPr>
  </w:style>
  <w:style w:type="character" w:customStyle="1" w:styleId="29">
    <w:name w:val="批注主题 字符"/>
    <w:basedOn w:val="28"/>
    <w:link w:val="13"/>
    <w:semiHidden/>
    <w:qFormat/>
    <w:uiPriority w:val="0"/>
    <w:rPr>
      <w:b/>
      <w:bCs/>
      <w:kern w:val="2"/>
      <w:sz w:val="21"/>
      <w:szCs w:val="24"/>
    </w:rPr>
  </w:style>
  <w:style w:type="character" w:customStyle="1" w:styleId="30">
    <w:name w:val="批注框文本 字符"/>
    <w:basedOn w:val="17"/>
    <w:link w:val="9"/>
    <w:semiHidden/>
    <w:qFormat/>
    <w:uiPriority w:val="0"/>
    <w:rPr>
      <w:rFonts w:asciiTheme="minorHAnsi" w:hAnsiTheme="minorHAnsi" w:eastAsiaTheme="minorEastAsia" w:cstheme="minorBidi"/>
      <w:kern w:val="2"/>
      <w:sz w:val="18"/>
      <w:szCs w:val="18"/>
    </w:rPr>
  </w:style>
  <w:style w:type="paragraph" w:customStyle="1" w:styleId="31">
    <w:name w:val="正文_首行空两格"/>
    <w:basedOn w:val="1"/>
    <w:qFormat/>
    <w:uiPriority w:val="0"/>
    <w:pPr>
      <w:spacing w:line="360" w:lineRule="auto"/>
      <w:ind w:right="240" w:rightChars="100" w:firstLine="482"/>
      <w:jc w:val="left"/>
    </w:pPr>
    <w:rPr>
      <w:rFonts w:ascii="仿宋" w:hAnsi="仿宋" w:eastAsia="新宋体"/>
      <w:sz w:val="24"/>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2702</Words>
  <Characters>2732</Characters>
  <Lines>20</Lines>
  <Paragraphs>5</Paragraphs>
  <TotalTime>28</TotalTime>
  <ScaleCrop>false</ScaleCrop>
  <LinksUpToDate>false</LinksUpToDate>
  <CharactersWithSpaces>2742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2023-03-23T08:26:00Z</dcterms:created>
  <dc:creator>Kashun</dc:creator>
  <cp:lastModifiedBy>Space</cp:lastModifiedBy>
  <dcterms:modified xsi:type="dcterms:W3CDTF">2023-03-29T14:51:05Z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D9DA0D5DC90F4F27B9A5D870D307417D</vt:lpwstr>
  </property>
</Properties>
</file>